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淮南联合大学“十四五”规划总结摸排表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51"/>
        <w:gridCol w:w="1325"/>
        <w:gridCol w:w="3586"/>
        <w:gridCol w:w="1073"/>
        <w:gridCol w:w="1512"/>
        <w:gridCol w:w="6581"/>
        <w:gridCol w:w="2517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tblHeader/>
        </w:trPr>
        <w:tc>
          <w:tcPr>
            <w:tcW w:w="18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2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发展任务</w:t>
            </w:r>
          </w:p>
        </w:tc>
        <w:tc>
          <w:tcPr>
            <w:tcW w:w="84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具体指标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牵头责任领导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54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各项任务完成举措和成效</w:t>
            </w:r>
          </w:p>
        </w:tc>
        <w:tc>
          <w:tcPr>
            <w:tcW w:w="59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主要标志性成果</w:t>
            </w:r>
          </w:p>
        </w:tc>
        <w:tc>
          <w:tcPr>
            <w:tcW w:w="5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未完成原因分析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tblHeader/>
        </w:trPr>
        <w:tc>
          <w:tcPr>
            <w:tcW w:w="18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总任务</w:t>
            </w:r>
          </w:p>
        </w:tc>
        <w:tc>
          <w:tcPr>
            <w:tcW w:w="3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分项任务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3" w:hRule="atLeast"/>
        </w:trPr>
        <w:tc>
          <w:tcPr>
            <w:tcW w:w="18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建成服务地方经济社会发展的、功能完备的、综合性地方技能型高水平大学，开启职业教育本科办学新征程</w:t>
            </w: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12345发展思路</w:t>
            </w:r>
          </w:p>
        </w:tc>
        <w:tc>
          <w:tcPr>
            <w:tcW w:w="842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1个目标：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以建成服务地方经济社会发展的、功能完备的、综合性地方技能型高水平大学，开启职业教育本科办学新征程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2个转型：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推进职业教育转型和开放大学转型，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3项改革：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深化体制机制改革、教育教学改革、分配制度改革，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4个重点任务：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围绕稳定办学规模、提升办学层次、增强办学实力、扩大服务影响力四项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5个发展战略：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坚持培根铸魂、产教融合、名师名匠、互联互通、文明领航战略导向，奋力推进学校发展进入新的篇章。</w:t>
            </w:r>
          </w:p>
        </w:tc>
        <w:tc>
          <w:tcPr>
            <w:tcW w:w="25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罗鸿</w:t>
            </w:r>
          </w:p>
        </w:tc>
        <w:tc>
          <w:tcPr>
            <w:tcW w:w="35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党政办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教务处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组织人事部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宣传统战部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淮南开放大学</w:t>
            </w: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深化教学改革，落实高质量育人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深化产教融合、校企合作，强化工学结合，健全德技并修育人机制，有效提升育人质量。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1.全面实施“三教”改革</w:t>
            </w:r>
          </w:p>
        </w:tc>
        <w:tc>
          <w:tcPr>
            <w:tcW w:w="842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获安徽省教学成果奖10项以上；安徽省职业院校教学能力比赛获奖15项左右，全国职业院校教学能力比赛中获奖1项以上；学生技能大赛获得省级、国家级一等奖10项以上；建成8个左右省级思政示范项目。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黄  伟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教务处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第1 位为牵头单位，下同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科研处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各学院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2.锻造工匠精神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3.构建“三全育人”新格局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二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优化资源配置，赋能学院发展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。坚持职业教育需求导向，统筹学校各类资源，优化学校综合布局，提升二级学院发展能力水平。</w:t>
            </w: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1.推进学院协调发展</w:t>
            </w:r>
          </w:p>
        </w:tc>
        <w:tc>
          <w:tcPr>
            <w:tcW w:w="842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院发展特色鲜明，支持经管学院、智能制造学院打造技能竞赛特色品牌，支持制药与材料学院优先发展校企联合培养试点班改革项目，支持医学院建成附属医院项目；支持人文与外国语学院筹建附属幼儿园项目；重点打造智能制造专业群、医药技术专业群，实现国家级专业建设项目4个以上；每个学院至少一个具有典型性的产业学院或产教融合共同体；做强各校区办学水平，支持淮南联合大学潘集分校做好新材料产业学院建设。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黄  伟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教务处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财资处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各学院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潘集校区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4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</w:rPr>
              <w:t>统筹学校资源建设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</w:rPr>
              <w:t>推进学院品牌建设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三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深化专业（群）改革，提升内涵建设。</w:t>
            </w: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1.优化专业设置</w:t>
            </w:r>
          </w:p>
        </w:tc>
        <w:tc>
          <w:tcPr>
            <w:tcW w:w="842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实施本科层次办学提升工程，每个学院培育1-2个以上本科层次职业教育专业；建成5个左右现代学徒制专业人才培养模式；打造国家级骨干专业4个以上，省级高水平专业4-6个，中外合作专业1-2个，建成2个左右省级高水平专业群和5个左右校级专业群；按照省级精品资源共享课课程标准建设10-20门课程，国家职业教育在线精品课程2门以上；每个学院建成1个以上高水平产业学院，校企共建共享高标准实践教学基地，每个专业集群建立2-4个高标准实践教学基地；留淮率达30%以上，安徽省本地就业率达70%以上。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黄  伟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教务处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各学院</w:t>
            </w:r>
          </w:p>
        </w:tc>
        <w:tc>
          <w:tcPr>
            <w:tcW w:w="1545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2.提高专业（群）质量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3.提升专业（群）匹配度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四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坚持科技创新，提升服务能力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。推进落实《职业教育提质培优行动计划》，进一步增强学校科研整体水平与社会服务能力，科技开发与社会服务成效显著，为区域经济社会发展的贡献度明显增大。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1.提升科技服务能力</w:t>
            </w:r>
          </w:p>
        </w:tc>
        <w:tc>
          <w:tcPr>
            <w:tcW w:w="842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科研成果获得省部级以上优秀成果奖零突破，科技服务社会能力显著提升，技术性服务收入持续增长、科研成果转化项目数量增加50%以上，发明专利授权数达到30件以上。教学及科技创新人才和团队建设、高水平科研平台建设有新突破，打造高水平创新团队5个以上，建立省级重点实验室或省级技能大师工作室1个以上，市级及以上工程技术（研究）中心1个以上、省级实验实训基地4个左右；建成科技创新馆和技能体验馆；社会培训人次/年 不低于在校生数的2倍；推进淮南市退役军人就业创业培训基地建设；办好“淮南老年开放大学”，成立“淮南社区大学”，做实淮南乡村振兴研究院。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何晓文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科研处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实训中心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学生处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继续教育学院各学院</w:t>
            </w: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91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2.加强科研团队的培育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3.完善教科研治理体系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cs="仿宋_GB2312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4.加大社会培训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五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创新人才管理，激发人才活力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对标职教本科专业建设标准，持续推进人才机制体制改革，制定实施好人才政策，全范围培养、引进、使用好人才。重视中青年骨干教师选拔与培养，畅通学校教师与行业企业专家互兼互聘渠道，打造具有鲜明职教特点、教练型的师资队伍和高素质的管理服务人员队伍，持续推进人才队伍整体建设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1.加强队伍建设</w:t>
            </w:r>
          </w:p>
        </w:tc>
        <w:tc>
          <w:tcPr>
            <w:tcW w:w="842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对标本科层次职业教育需求，实施“高水平教师建设计划”；专任教师队伍达到一定规模，教授、副教授等高级职称专任教师比例35%以上，具有研究生学位专任教师比例达到70%以上，力争省级以上重点专业博士研究生学位教师占专任教师比例不低于15%，“双师型”教师比例达到80%以上，兼职教师承担专业课时数量达到专业课总课时20%以上，力争在国家级人才项目上实现突破。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朱银斌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组织人事部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教务处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各学院</w:t>
            </w:r>
          </w:p>
        </w:tc>
        <w:tc>
          <w:tcPr>
            <w:tcW w:w="1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2.培育高层次人才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3.创新人才激励机制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六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优化创新创业生态，推进双创示范基地建设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。紧跟国家创新驱动发展战略，健全创新创业教学体系和实践平台，推动创新创业教育融入人才培养全过程，构建可持续发展的“双创”教育模式。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1.完善创新创业基本保障</w:t>
            </w:r>
          </w:p>
        </w:tc>
        <w:tc>
          <w:tcPr>
            <w:tcW w:w="842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开设创新创业教育通识课程1-2门，各专业群开设个性化创新创业教育课程1门以上；建立一支高水平、专兼职结合、稳定的专职创新创业教育师资团队，持证率达90%以上；年培训人数不低于在校生人数的5%；建立“双创大道”等创新创业氛围营造人文景观；成立创新创业专项基金，年孵化入驻项目达20项以上；编辑出版《淮南联合大学优秀校友风采集》；实现“双创”大赛省赛一等奖突破；毕业生创业率达5%以上。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白存良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学生处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各学院</w:t>
            </w: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2.丰富创新创业培训项目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</w:rPr>
              <w:t>打造创新创业先进典型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七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巩固文明校园成果，打造智慧平安校园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1.完善校园基础功能</w:t>
            </w:r>
          </w:p>
        </w:tc>
        <w:tc>
          <w:tcPr>
            <w:tcW w:w="842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进一步完善学校整体规划；新建大学生活动中心一个、学生宿舍楼一栋，启动青年教师周转房和专家楼建设，完善北校区功能，完成智慧校园建设；完成校园道路改造及周边环境美化工程，校园绿化形成规模特色，建成双创园；争创省级文明校园，筹建学术报告厅。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史学丽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宣传统战部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后勤保障处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信息网络中心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学生处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武装保卫处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2.加大智慧校园建设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3.着力提升精神文化建设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八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开展国际交流，提升办学开放度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。实施职业教育国际交流与合作发展规划，开展国际职业教育服务，提高国际化办学水平。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 健全国际交流管理体系</w:t>
            </w:r>
          </w:p>
        </w:tc>
        <w:tc>
          <w:tcPr>
            <w:tcW w:w="842" w:type="pct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立国际职业技术人才培训基地1个以上，承担培训累计达300人次左右；申报中外合作办学项目专业1个以上，计划招生规模达到50人以上；建成职业教育国际职业标准1个以上；引进行业证书和国际企业职业证书2-3个；开展师生出国（境）交流累计达100人次左右。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  琪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国际交流与合作中心</w:t>
            </w: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2.提升教学团队国际化视野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3.推进课程国际化进程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九</w:t>
            </w:r>
          </w:p>
        </w:tc>
        <w:tc>
          <w:tcPr>
            <w:tcW w:w="41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提升治理能力，构建学校发展新格局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。以安徽省地方技能型高水平大学和申办本科层次职业教育为目标，深化放管服改革，规范学校决策行为，推动学校治理水平和治理能力现代化。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1.坚持和完善党委领导下的校长负责制</w:t>
            </w:r>
          </w:p>
        </w:tc>
        <w:tc>
          <w:tcPr>
            <w:tcW w:w="842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成立专业群建设理事会，推动跨专业融合发展，制定《专业群建设理事会章程》，不断提升跨专业教科研的融合度；学院独立性增强，自主管理能力、水平进一步提升。</w:t>
            </w:r>
          </w:p>
        </w:tc>
        <w:tc>
          <w:tcPr>
            <w:tcW w:w="25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罗鸿</w:t>
            </w:r>
          </w:p>
        </w:tc>
        <w:tc>
          <w:tcPr>
            <w:tcW w:w="355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党政办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教务处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各学院</w:t>
            </w: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2.完善高水平大学制度建设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3.建立多元共治机制</w:t>
            </w:r>
          </w:p>
        </w:tc>
        <w:tc>
          <w:tcPr>
            <w:tcW w:w="842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5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91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" w:type="pct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注：1.分项任务具体内容参照“十四五”规划相关章节；</w:t>
      </w:r>
    </w:p>
    <w:p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2.数据统计截止时间为2025年9月底；</w:t>
      </w:r>
    </w:p>
    <w:sectPr>
      <w:pgSz w:w="23811" w:h="16838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jljZWFjYzhkY2QwY2Y5ZTcxYmI0Y2YzYTYxOGEifQ=="/>
    <w:docVar w:name="KSO_WPS_MARK_KEY" w:val="840048c3-d20f-441e-982e-8fdad48e1a18"/>
  </w:docVars>
  <w:rsids>
    <w:rsidRoot w:val="666E1DD5"/>
    <w:rsid w:val="01975AC3"/>
    <w:rsid w:val="02FA6EC4"/>
    <w:rsid w:val="03E911B6"/>
    <w:rsid w:val="058B6DA4"/>
    <w:rsid w:val="072145DC"/>
    <w:rsid w:val="09AF4121"/>
    <w:rsid w:val="0FFA3C1C"/>
    <w:rsid w:val="14171240"/>
    <w:rsid w:val="14E20A8A"/>
    <w:rsid w:val="161B5D8B"/>
    <w:rsid w:val="163E02B1"/>
    <w:rsid w:val="1BE03147"/>
    <w:rsid w:val="1D055881"/>
    <w:rsid w:val="1D1C78C7"/>
    <w:rsid w:val="21425423"/>
    <w:rsid w:val="22576AED"/>
    <w:rsid w:val="23847F75"/>
    <w:rsid w:val="23F123DC"/>
    <w:rsid w:val="23FD5DE2"/>
    <w:rsid w:val="272D0C01"/>
    <w:rsid w:val="292F21CA"/>
    <w:rsid w:val="2D1F4BF0"/>
    <w:rsid w:val="2D4D40E2"/>
    <w:rsid w:val="2D9828E7"/>
    <w:rsid w:val="34996A8B"/>
    <w:rsid w:val="36E20DE2"/>
    <w:rsid w:val="38221D06"/>
    <w:rsid w:val="38ED39D8"/>
    <w:rsid w:val="3D8B2792"/>
    <w:rsid w:val="3F450C0E"/>
    <w:rsid w:val="43FB34E3"/>
    <w:rsid w:val="470C0A53"/>
    <w:rsid w:val="48C61658"/>
    <w:rsid w:val="48EC3D42"/>
    <w:rsid w:val="49702690"/>
    <w:rsid w:val="4BB533F9"/>
    <w:rsid w:val="4DCF647B"/>
    <w:rsid w:val="4E6A373F"/>
    <w:rsid w:val="4E8C3CC1"/>
    <w:rsid w:val="50572770"/>
    <w:rsid w:val="52D73485"/>
    <w:rsid w:val="581B1F4E"/>
    <w:rsid w:val="58670CF0"/>
    <w:rsid w:val="594B0611"/>
    <w:rsid w:val="59DD718A"/>
    <w:rsid w:val="5AC71F19"/>
    <w:rsid w:val="666E1DD5"/>
    <w:rsid w:val="6FC9692C"/>
    <w:rsid w:val="7068068C"/>
    <w:rsid w:val="73BD2519"/>
    <w:rsid w:val="7B977392"/>
    <w:rsid w:val="7E0C68F2"/>
    <w:rsid w:val="7E7B1510"/>
    <w:rsid w:val="7F2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2555</Words>
  <Characters>2641</Characters>
  <Lines>0</Lines>
  <Paragraphs>0</Paragraphs>
  <TotalTime>2</TotalTime>
  <ScaleCrop>false</ScaleCrop>
  <LinksUpToDate>false</LinksUpToDate>
  <CharactersWithSpaces>2655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2023-09-13T01:49:00Z</dcterms:created>
  <dc:creator>宇成</dc:creator>
  <cp:lastModifiedBy>余永亮</cp:lastModifiedBy>
  <cp:lastPrinted>2023-12-15T04:05:00Z</cp:lastPrinted>
  <dcterms:modified xsi:type="dcterms:W3CDTF">2025-09-13T01:34:57Z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37CFAEE252C24FBEB2F385BC6CD66683_13</vt:lpwstr>
  </property>
</Properties>
</file>